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EXCEL IN GIFTS THAT BUILD UP THE CHURCH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 Corinthians 14:1-40</w:t>
      </w:r>
    </w:p>
    <w:p w:rsidR="00000000" w:rsidDel="00000000" w:rsidP="00000000" w:rsidRDefault="00000000" w:rsidRPr="00000000">
      <w:pPr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Key Verse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12</w:t>
      </w:r>
    </w:p>
    <w:p w:rsidR="00000000" w:rsidDel="00000000" w:rsidP="00000000" w:rsidRDefault="00000000" w:rsidRPr="00000000">
      <w:pPr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jc w:val="center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So it is with you. Since you are eager to have spiritual gifts, try to excel in gifts that build up the church.</w:t>
      </w:r>
    </w:p>
    <w:p w:rsidR="00000000" w:rsidDel="00000000" w:rsidP="00000000" w:rsidRDefault="00000000" w:rsidRPr="00000000">
      <w:pPr>
        <w:ind w:left="360" w:firstLine="0"/>
        <w:contextualSpacing w:val="0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Read verses 1-</w:t>
      </w:r>
      <w:r w:rsidDel="00000000" w:rsidR="00000000" w:rsidRPr="00000000">
        <w:rPr>
          <w:rFonts w:ascii="Arial" w:cs="Arial" w:eastAsia="Arial" w:hAnsi="Arial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Why should we </w:t>
      </w:r>
      <w:r w:rsidDel="00000000" w:rsidR="00000000" w:rsidRPr="00000000">
        <w:rPr>
          <w:rFonts w:ascii="Arial" w:cs="Arial" w:eastAsia="Arial" w:hAnsi="Arial"/>
          <w:rtl w:val="0"/>
        </w:rPr>
        <w:t xml:space="preserve">eagerly desire gifts of the Spirit, especially prophecy in the church?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(1) </w:t>
      </w:r>
      <w:r w:rsidDel="00000000" w:rsidR="00000000" w:rsidRPr="00000000">
        <w:rPr>
          <w:rFonts w:ascii="Arial" w:cs="Arial" w:eastAsia="Arial" w:hAnsi="Arial"/>
          <w:rtl w:val="0"/>
        </w:rPr>
        <w:t xml:space="preserve">Why is the gift of prophecy better than speaking in tongues? (2-12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Why should tongues not be used in public unless they are interpreted? (13-17)</w:t>
      </w:r>
      <w:r w:rsidDel="00000000" w:rsidR="00000000" w:rsidRPr="00000000">
        <w:rPr>
          <w:rFonts w:ascii="Arial" w:cs="Arial" w:eastAsia="Arial" w:hAnsi="Arial"/>
          <w:rtl w:val="0"/>
        </w:rPr>
        <w:t xml:space="preserve">  How did Paul show a good example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? (18-19)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smallCaps w:val="0"/>
          <w:strike w:val="0"/>
          <w:color w:val="000000"/>
          <w:shd w:fill="auto" w:val="clear"/>
        </w:rPr>
      </w:pP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Read verses 20-25. How can speaking in tongues be a hindrance to unbelievers? (2</w:t>
      </w:r>
      <w:r w:rsidDel="00000000" w:rsidR="00000000" w:rsidRPr="00000000">
        <w:rPr>
          <w:rFonts w:ascii="Arial" w:cs="Arial" w:eastAsia="Arial" w:hAnsi="Arial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-23) Wh</w:t>
      </w:r>
      <w:r w:rsidDel="00000000" w:rsidR="00000000" w:rsidRPr="00000000">
        <w:rPr>
          <w:rFonts w:ascii="Arial" w:cs="Arial" w:eastAsia="Arial" w:hAnsi="Arial"/>
          <w:rtl w:val="0"/>
        </w:rPr>
        <w:t xml:space="preserve">at are the benefits of 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prophesying</w:t>
      </w:r>
      <w:r w:rsidDel="00000000" w:rsidR="00000000" w:rsidRPr="00000000">
        <w:rPr>
          <w:rFonts w:ascii="Arial" w:cs="Arial" w:eastAsia="Arial" w:hAnsi="Arial"/>
          <w:rtl w:val="0"/>
        </w:rPr>
        <w:t xml:space="preserve"> in the church</w:t>
      </w:r>
      <w:r w:rsidDel="00000000" w:rsidR="00000000" w:rsidRPr="00000000">
        <w:rPr>
          <w:rFonts w:ascii="Arial" w:cs="Arial" w:eastAsia="Arial" w:hAnsi="Arial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? (24-25)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Read verses 26-</w:t>
      </w:r>
      <w:r w:rsidDel="00000000" w:rsidR="00000000" w:rsidRPr="00000000">
        <w:rPr>
          <w:rFonts w:ascii="Arial" w:cs="Arial" w:eastAsia="Arial" w:hAnsi="Arial"/>
          <w:rtl w:val="0"/>
        </w:rPr>
        <w:t xml:space="preserve">40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What are Paul’s instructions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of speaking in tongues and prophesying to keep spiritual order in the church? (2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-3</w:t>
      </w:r>
      <w:r w:rsidDel="00000000" w:rsidR="00000000" w:rsidRPr="00000000">
        <w:rPr>
          <w:rFonts w:ascii="Arial" w:cs="Arial" w:eastAsia="Arial" w:hAnsi="Arial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rtl w:val="0"/>
        </w:rPr>
        <w:t xml:space="preserve">What should women do in public worship? (34-35) What are Paul’s final instructions? (36-40)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160" w:line="36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