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UNDIVIDED DEVOTION TO THE 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 Corinthians 7:1-40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“I am saying this for your own good, not to restrict you, but that you may live in a right way in undivided devotion to the Lord.”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Read verses 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What does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say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about marriage? (1, 2) What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the marital duty of both the husband and the wife? (3-6) What does Paul say about staying unmarried? (7-9)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Read verses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What is God’s command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concerning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marital faithfulness? (10-11) What is Paul’s teaching for those whose spouse is an unbeliever? (12-16)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Why is it important for us to remain as we are to serve God? (17-24)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Read verses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is Paul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’s teaching for unmarried people? (25-28) How should we devote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to the Lord faithfull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What is Paul’s advice for those who are engaged and also for widow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s?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(36-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5" w:type="even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60" w:right="0" w:hanging="36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360" w:right="0" w:hanging="36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