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 LIVES WORTHY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Thessalonians 2:1-16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160" w:line="276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encouraging, comforting and urging you to live lives worthy of God, who calls you into his kingdom and glory.”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1-6. How did Paul and his companions preach the gospel in the midst of strong opposition in Thessalonica? (1-2, Acts 17:1-9) What can we learn from their attitudes as God’s servants? (3-6)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0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7-10. </w:t>
      </w:r>
      <w:r w:rsidDel="00000000" w:rsidR="00000000" w:rsidRPr="00000000">
        <w:rPr>
          <w:sz w:val="24"/>
          <w:szCs w:val="24"/>
          <w:rtl w:val="0"/>
        </w:rPr>
        <w:t xml:space="preserve">How did Paul and Silas care for Christians in Thessalonica? (7, 8) How did they live an exemplary life among the believers in Thessalonica? (9-10)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160" w:line="36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0" w:firstLine="0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11-14. What does it mean to deal with other members of the family as a father? (11-12) Why was Paul’s thanks topic for the Thessalonian Christians? (13) How did they become imitators of God’s churches? (14) What would happen to persecutors at the end? (15,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160" w:line="360" w:lineRule="auto"/>
        <w:contextualSpacing w:val="0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