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jc w:val="center"/>
        <w:rPr>
          <w:b w:val="1"/>
          <w:sz w:val="24"/>
          <w:szCs w:val="24"/>
        </w:rPr>
      </w:pPr>
      <w:r w:rsidDel="00000000" w:rsidR="00000000" w:rsidRPr="00000000">
        <w:rPr>
          <w:b w:val="1"/>
          <w:sz w:val="24"/>
          <w:szCs w:val="24"/>
          <w:rtl w:val="0"/>
        </w:rPr>
        <w:t xml:space="preserve">REJOICE, PRAY, AND GIVE THANKS</w:t>
      </w:r>
    </w:p>
    <w:p w:rsidR="00000000" w:rsidDel="00000000" w:rsidP="00000000" w:rsidRDefault="00000000" w:rsidRPr="00000000" w14:paraId="00000001">
      <w:pPr>
        <w:spacing w:line="276" w:lineRule="auto"/>
        <w:jc w:val="center"/>
        <w:rPr>
          <w:sz w:val="24"/>
          <w:szCs w:val="24"/>
        </w:rPr>
      </w:pPr>
      <w:r w:rsidDel="00000000" w:rsidR="00000000" w:rsidRPr="00000000">
        <w:rPr>
          <w:rtl w:val="0"/>
        </w:rPr>
      </w:r>
    </w:p>
    <w:p w:rsidR="00000000" w:rsidDel="00000000" w:rsidP="00000000" w:rsidRDefault="00000000" w:rsidRPr="00000000" w14:paraId="00000002">
      <w:pPr>
        <w:spacing w:line="276" w:lineRule="auto"/>
        <w:jc w:val="center"/>
        <w:rPr>
          <w:sz w:val="24"/>
          <w:szCs w:val="24"/>
        </w:rPr>
      </w:pPr>
      <w:r w:rsidDel="00000000" w:rsidR="00000000" w:rsidRPr="00000000">
        <w:rPr>
          <w:rtl w:val="0"/>
        </w:rPr>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1 Thessalonians 5:12-28</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 xml:space="preserve">Key Verses 16-18</w:t>
      </w:r>
    </w:p>
    <w:p w:rsidR="00000000" w:rsidDel="00000000" w:rsidP="00000000" w:rsidRDefault="00000000" w:rsidRPr="00000000" w14:paraId="00000005">
      <w:pPr>
        <w:spacing w:line="276" w:lineRule="auto"/>
        <w:rPr>
          <w:b w:val="1"/>
          <w:sz w:val="24"/>
          <w:szCs w:val="24"/>
          <w:highlight w:val="white"/>
          <w:vertAlign w:val="superscript"/>
        </w:rPr>
      </w:pPr>
      <w:r w:rsidDel="00000000" w:rsidR="00000000" w:rsidRPr="00000000">
        <w:rPr>
          <w:b w:val="1"/>
          <w:sz w:val="24"/>
          <w:szCs w:val="24"/>
          <w:highlight w:val="white"/>
          <w:vertAlign w:val="superscript"/>
          <w:rtl w:val="0"/>
        </w:rPr>
        <w:t xml:space="preserve"> </w:t>
      </w:r>
    </w:p>
    <w:p w:rsidR="00000000" w:rsidDel="00000000" w:rsidP="00000000" w:rsidRDefault="00000000" w:rsidRPr="00000000" w14:paraId="00000006">
      <w:pPr>
        <w:spacing w:line="276" w:lineRule="auto"/>
        <w:rPr>
          <w:b w:val="1"/>
          <w:sz w:val="24"/>
          <w:szCs w:val="24"/>
          <w:highlight w:val="white"/>
          <w:vertAlign w:val="superscript"/>
        </w:rPr>
      </w:pPr>
      <w:r w:rsidDel="00000000" w:rsidR="00000000" w:rsidRPr="00000000">
        <w:rPr>
          <w:b w:val="1"/>
          <w:sz w:val="24"/>
          <w:szCs w:val="24"/>
          <w:highlight w:val="white"/>
          <w:vertAlign w:val="superscript"/>
          <w:rtl w:val="0"/>
        </w:rPr>
        <w:t xml:space="preserve"> </w:t>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b w:val="1"/>
          <w:color w:val="ff0000"/>
          <w:sz w:val="24"/>
          <w:szCs w:val="24"/>
          <w:highlight w:val="white"/>
          <w:vertAlign w:val="superscript"/>
          <w:rtl w:val="0"/>
        </w:rPr>
        <w:t xml:space="preserve">16 </w:t>
      </w:r>
      <w:r w:rsidDel="00000000" w:rsidR="00000000" w:rsidRPr="00000000">
        <w:rPr>
          <w:color w:val="ff0000"/>
          <w:sz w:val="24"/>
          <w:szCs w:val="24"/>
          <w:highlight w:val="white"/>
          <w:rtl w:val="0"/>
        </w:rPr>
        <w:t xml:space="preserve">Rejoice always,</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17 </w:t>
      </w:r>
      <w:r w:rsidDel="00000000" w:rsidR="00000000" w:rsidRPr="00000000">
        <w:rPr>
          <w:color w:val="ff0000"/>
          <w:sz w:val="24"/>
          <w:szCs w:val="24"/>
          <w:highlight w:val="white"/>
          <w:rtl w:val="0"/>
        </w:rPr>
        <w:t xml:space="preserve">pray continually,</w:t>
      </w: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vertAlign w:val="superscript"/>
          <w:rtl w:val="0"/>
        </w:rPr>
        <w:t xml:space="preserve">18 </w:t>
      </w:r>
      <w:r w:rsidDel="00000000" w:rsidR="00000000" w:rsidRPr="00000000">
        <w:rPr>
          <w:color w:val="ff0000"/>
          <w:sz w:val="24"/>
          <w:szCs w:val="24"/>
          <w:highlight w:val="white"/>
          <w:rtl w:val="0"/>
        </w:rPr>
        <w:t xml:space="preserve">give thanks in all circumstances;for this is God’s will for you in Christ Jesus.</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1.       Read verses 12-15. What did Paul ask the Thessalonian believers to do for those who work hard in the Lord? (12, 13a) What did he encourage them to do to live in peace with each other? (13b -15) </w:t>
      </w:r>
    </w:p>
    <w:p w:rsidR="00000000" w:rsidDel="00000000" w:rsidP="00000000" w:rsidRDefault="00000000" w:rsidRPr="00000000" w14:paraId="0000000B">
      <w:pPr>
        <w:spacing w:line="276"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spacing w:after="100" w:line="276" w:lineRule="auto"/>
        <w:rPr>
          <w:sz w:val="24"/>
          <w:szCs w:val="24"/>
          <w:highlight w:val="white"/>
        </w:rPr>
      </w:pPr>
      <w:r w:rsidDel="00000000" w:rsidR="00000000" w:rsidRPr="00000000">
        <w:rPr>
          <w:sz w:val="24"/>
          <w:szCs w:val="24"/>
          <w:highlight w:val="white"/>
          <w:rtl w:val="0"/>
        </w:rPr>
        <w:t xml:space="preserve">2.     Read verses 16-24. What is God’s will for us in Christ? (16-18). What should we not do? (19, 20) What should we do instead? (21, 22) What were Paul’s prayer topics for the Thessalonians? (23) What confidence did he have? (24)</w:t>
      </w:r>
    </w:p>
    <w:p w:rsidR="00000000" w:rsidDel="00000000" w:rsidP="00000000" w:rsidRDefault="00000000" w:rsidRPr="00000000" w14:paraId="0000000F">
      <w:pP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after="100" w:line="276" w:lineRule="auto"/>
        <w:rPr>
          <w:sz w:val="24"/>
          <w:szCs w:val="24"/>
          <w:highlight w:val="white"/>
        </w:rPr>
      </w:pPr>
      <w:r w:rsidDel="00000000" w:rsidR="00000000" w:rsidRPr="00000000">
        <w:rPr>
          <w:rtl w:val="0"/>
        </w:rPr>
      </w:r>
    </w:p>
    <w:p w:rsidR="00000000" w:rsidDel="00000000" w:rsidP="00000000" w:rsidRDefault="00000000" w:rsidRPr="00000000" w14:paraId="00000011">
      <w:pPr>
        <w:spacing w:after="100" w:line="276" w:lineRule="auto"/>
        <w:rPr>
          <w:sz w:val="24"/>
          <w:szCs w:val="24"/>
          <w:highlight w:val="white"/>
        </w:rPr>
      </w:pPr>
      <w:r w:rsidDel="00000000" w:rsidR="00000000" w:rsidRPr="00000000">
        <w:rPr>
          <w:sz w:val="24"/>
          <w:szCs w:val="24"/>
          <w:highlight w:val="white"/>
          <w:rtl w:val="0"/>
        </w:rPr>
        <w:t xml:space="preserve">3.     Read verses 25-28. What did he encourage them to do? (25-27) What is Paul’s final greeting? (28)</w:t>
      </w:r>
    </w:p>
    <w:p w:rsidR="00000000" w:rsidDel="00000000" w:rsidP="00000000" w:rsidRDefault="00000000" w:rsidRPr="00000000" w14:paraId="00000012">
      <w:pPr>
        <w:spacing w:line="276" w:lineRule="auto"/>
        <w:rPr>
          <w:rFonts w:ascii="Verdana" w:cs="Verdana" w:eastAsia="Verdana" w:hAnsi="Verdana"/>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13">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