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PREACH THE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 Timothy 4:1-22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Key Verse: 4:2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Preach the Word; be prepared in season and out of season; correct, rebuke and encourage—with great patience and careful instruction.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”</w:t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Read verse 1-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What so</w:t>
      </w:r>
      <w:r w:rsidDel="00000000" w:rsidR="00000000" w:rsidRPr="00000000">
        <w:rPr>
          <w:rFonts w:ascii="Arial" w:cs="Arial" w:eastAsia="Arial" w:hAnsi="Arial"/>
          <w:rtl w:val="0"/>
        </w:rPr>
        <w:t xml:space="preserve">lemn charge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did Paul</w:t>
      </w:r>
      <w:r w:rsidDel="00000000" w:rsidR="00000000" w:rsidRPr="00000000">
        <w:rPr>
          <w:rFonts w:ascii="Arial" w:cs="Arial" w:eastAsia="Arial" w:hAnsi="Arial"/>
          <w:rtl w:val="0"/>
        </w:rPr>
        <w:t xml:space="preserve"> give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 Timothy? (1</w:t>
      </w:r>
      <w:r w:rsidDel="00000000" w:rsidR="00000000" w:rsidRPr="00000000">
        <w:rPr>
          <w:rFonts w:ascii="Arial" w:cs="Arial" w:eastAsia="Arial" w:hAnsi="Arial"/>
          <w:rtl w:val="0"/>
        </w:rPr>
        <w:t xml:space="preserve">, 2)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Why are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people eager to listen to false doctrine? (3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4) What </w:t>
      </w:r>
      <w:r w:rsidDel="00000000" w:rsidR="00000000" w:rsidRPr="00000000">
        <w:rPr>
          <w:rFonts w:ascii="Arial" w:cs="Arial" w:eastAsia="Arial" w:hAnsi="Arial"/>
          <w:rtl w:val="0"/>
        </w:rPr>
        <w:t xml:space="preserve">shall we do in all situations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 (</w:t>
      </w:r>
      <w:r w:rsidDel="00000000" w:rsidR="00000000" w:rsidRPr="00000000">
        <w:rPr>
          <w:rFonts w:ascii="Arial" w:cs="Arial" w:eastAsia="Arial" w:hAnsi="Arial"/>
          <w:rtl w:val="0"/>
        </w:rPr>
        <w:t xml:space="preserve">5)</w:t>
      </w:r>
    </w:p>
    <w:p w:rsidR="00000000" w:rsidDel="00000000" w:rsidP="00000000" w:rsidRDefault="00000000" w:rsidRPr="00000000">
      <w:pPr>
        <w:shd w:fill="ffffff" w:val="clear"/>
        <w:spacing w:after="160" w:line="36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Read verses 6-8. What can we learn from Pau</w:t>
      </w:r>
      <w:r w:rsidDel="00000000" w:rsidR="00000000" w:rsidRPr="00000000">
        <w:rPr>
          <w:rFonts w:ascii="Arial" w:cs="Arial" w:eastAsia="Arial" w:hAnsi="Arial"/>
          <w:rtl w:val="0"/>
        </w:rPr>
        <w:t xml:space="preserve">l’s remarks about in regard to the view he had of his life? (6, 7)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W</w:t>
      </w:r>
      <w:r w:rsidDel="00000000" w:rsidR="00000000" w:rsidRPr="00000000">
        <w:rPr>
          <w:rFonts w:ascii="Arial" w:cs="Arial" w:eastAsia="Arial" w:hAnsi="Arial"/>
          <w:rtl w:val="0"/>
        </w:rPr>
        <w:t xml:space="preserve">hat was Paul’s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hope? (8)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Read verses 9-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W</w:t>
      </w:r>
      <w:r w:rsidDel="00000000" w:rsidR="00000000" w:rsidRPr="00000000">
        <w:rPr>
          <w:rFonts w:ascii="Arial" w:cs="Arial" w:eastAsia="Arial" w:hAnsi="Arial"/>
          <w:rtl w:val="0"/>
        </w:rPr>
        <w:t xml:space="preserve">ho left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Paul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who stayed with Paul? (9-12)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did he ask Timothy to bring? (13)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Why did he warn Timothy about Alexander? (14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15)  What c</w:t>
      </w:r>
      <w:r w:rsidDel="00000000" w:rsidR="00000000" w:rsidRPr="00000000">
        <w:rPr>
          <w:rFonts w:ascii="Arial" w:cs="Arial" w:eastAsia="Arial" w:hAnsi="Arial"/>
          <w:rtl w:val="0"/>
        </w:rPr>
        <w:t xml:space="preserve">an we learn from 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aul’s faith while on trial? (16-</w:t>
      </w:r>
      <w:r w:rsidDel="00000000" w:rsidR="00000000" w:rsidRPr="00000000">
        <w:rPr>
          <w:rFonts w:ascii="Arial" w:cs="Arial" w:eastAsia="Arial" w:hAnsi="Arial"/>
          <w:rtl w:val="0"/>
        </w:rPr>
        <w:t xml:space="preserve">18) To whom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else did Paul</w:t>
      </w:r>
      <w:r w:rsidDel="00000000" w:rsidR="00000000" w:rsidRPr="00000000">
        <w:rPr>
          <w:rFonts w:ascii="Arial" w:cs="Arial" w:eastAsia="Arial" w:hAnsi="Arial"/>
          <w:rtl w:val="0"/>
        </w:rPr>
        <w:t xml:space="preserve"> give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his final greetings in the Lord? (19-22)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9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spacing w:after="1440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spacing w:before="1440" w:lineRule="auto"/>
      <w:contextualSpacing w:val="0"/>
      <w:jc w:val="righ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140" w:hanging="7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