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EVERY SPIRITUAL BLESSING IN CHRIST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Ephesians 1:1-14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Key Verse 3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  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Praise be to the God and Father of our Lord Jesus Christ, who has blessed us in the heavenly realms with every spiritual blessing in Christ.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1. Read verses 1-3. How did Paul view himself and the recipients of his letter? (1) How does he praise God and Jesus Christ? (2-3) What can we learn from Paul’s greeting?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2.  Read verses 4-8a. When and why did God choose us? (4) For what purpose did he predestine us? (5) How did Jesus show the riches of God’s grace? (6-8a)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3. Read verses 8b-10. What is the mystery of God’s will? (8b-9, 3:6; Ro 16:25-26) What will be the outcome when the mystery of God’s will is fulfilled? (10, 1Co 15:24-28)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4. Read verses 11-14. What is God’s purpose in choosing and predestining us? (11,12) When were we included in Jesus? (13a)  Describe the Holy Spirit’s work. (13b-14)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