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szCs w:val="24"/>
          <w:rtl w:val="0"/>
        </w:rPr>
        <w:t xml:space="preserve">THAT </w:t>
      </w:r>
      <w:r w:rsidDel="00000000" w:rsidR="00000000" w:rsidRPr="00000000">
        <w:rPr>
          <w:b w:val="1"/>
          <w:sz w:val="24"/>
          <w:szCs w:val="24"/>
          <w:rtl w:val="0"/>
        </w:rPr>
        <w:t xml:space="preserve">YOU MAY KNOW HIM BETTER</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Ephesians 1:15-23</w:t>
      </w:r>
    </w:p>
    <w:p w:rsidR="00000000" w:rsidDel="00000000" w:rsidP="00000000" w:rsidRDefault="00000000" w:rsidRPr="00000000">
      <w:pPr>
        <w:contextualSpacing w:val="0"/>
        <w:jc w:val="both"/>
      </w:pPr>
      <w:r w:rsidDel="00000000" w:rsidR="00000000" w:rsidRPr="00000000">
        <w:rPr>
          <w:sz w:val="24"/>
          <w:szCs w:val="24"/>
          <w:rtl w:val="0"/>
        </w:rPr>
        <w:t xml:space="preserve">Key Verse 17</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color w:val="ff0000"/>
          <w:sz w:val="24"/>
          <w:szCs w:val="24"/>
          <w:rtl w:val="0"/>
        </w:rPr>
        <w:t xml:space="preserve"> </w:t>
      </w:r>
      <w:r w:rsidDel="00000000" w:rsidR="00000000" w:rsidRPr="00000000">
        <w:rPr>
          <w:b w:val="1"/>
          <w:color w:val="ff0000"/>
          <w:sz w:val="24"/>
          <w:szCs w:val="24"/>
          <w:highlight w:val="white"/>
          <w:rtl w:val="0"/>
        </w:rPr>
        <w:t xml:space="preserve"> “</w:t>
      </w:r>
      <w:r w:rsidDel="00000000" w:rsidR="00000000" w:rsidRPr="00000000">
        <w:rPr>
          <w:color w:val="ff0000"/>
          <w:sz w:val="24"/>
          <w:szCs w:val="24"/>
          <w:highlight w:val="white"/>
          <w:rtl w:val="0"/>
        </w:rPr>
        <w:t xml:space="preserve">I keep asking that the God of our Lord Jesus Christ, the glorious Father, may give you the Spirit of wisdom and revelation, so that you may know him better.”</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1.     Read verses 15-17. For what did Paul give thanks whenever he remembered the Gentile believers? (15) What can we learn from Paul who did not “stop” giving thanks for them? (16) What was his prayer topic for them? (17b) Why? (1Cor 2:6-16)   </w:t>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2.   Read verses 18-19a. What things did Paul want the Gentile believers to know? (18-19a) What is the hope to which God has called us? (Ro 8:29-30; 1Jn 3:2-3) How did Paul describe God’s inheritance? (1Pe 1:4)</w:t>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jc w:val="both"/>
      </w:pPr>
      <w:r w:rsidDel="00000000" w:rsidR="00000000" w:rsidRPr="00000000">
        <w:rPr>
          <w:rtl w:val="0"/>
        </w:rPr>
      </w:r>
    </w:p>
    <w:p w:rsidR="00000000" w:rsidDel="00000000" w:rsidP="00000000" w:rsidRDefault="00000000" w:rsidRPr="00000000">
      <w:pPr>
        <w:contextualSpacing w:val="0"/>
        <w:jc w:val="both"/>
      </w:pPr>
      <w:r w:rsidDel="00000000" w:rsidR="00000000" w:rsidRPr="00000000">
        <w:rPr>
          <w:sz w:val="24"/>
          <w:szCs w:val="24"/>
          <w:rtl w:val="0"/>
        </w:rPr>
        <w:t xml:space="preserve">3.   Read verses 19b-23. Describe how God’s power was revealed through Christ. (19b-20) What is the extent of God’s power in time and space? (21) What can we learn about Jesus who is the head of the church, and who fills everything in every way? (22-23)</w:t>
      </w:r>
    </w:p>
    <w:p w:rsidR="00000000" w:rsidDel="00000000" w:rsidP="00000000" w:rsidRDefault="00000000" w:rsidRPr="00000000">
      <w:pPr>
        <w:contextualSpacing w:val="0"/>
        <w:jc w:val="both"/>
      </w:pPr>
      <w:r w:rsidDel="00000000" w:rsidR="00000000" w:rsidRPr="00000000">
        <w:rPr>
          <w:sz w:val="24"/>
          <w:szCs w:val="24"/>
          <w:rtl w:val="0"/>
        </w:rPr>
        <w:t xml:space="preserve"> </w:t>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