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BY REVELATION FROM JESUS CHRIST</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Galatians 1:11-24</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Key Verse 12</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“I did not receive it from any man, nor was I taught it; rather, I received it by revelation from Jesus Christ.”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 Read verses 11-12. What did Paul want the believers to know about the gospel? (11) How did Paul himself receive the gospel? (12) How did he persecute the church? (13) How passionate was he about Judaism and its traditions? (14)</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 Read verses 15-17. What was the purpose of God’s calling for Paul? (15, 16a) Why might he choose to go to Arabia first after he was called? (16b, 17)</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 Read verses 18-24. Who were the only people whom Paul met in Jerusalem? (18, 19) What did he try to assure them about? (20) Why did the believers praise God because of Paul? (21-24)</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