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UNTIL CHRIST IS FORMED IN 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Galatians 4:8-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Key Verse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19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720" w:right="0" w:firstLine="0"/>
        <w:contextualSpacing w:val="0"/>
        <w:jc w:val="center"/>
        <w:rPr>
          <w:rFonts w:ascii="Arial" w:cs="Arial" w:eastAsia="Arial" w:hAnsi="Arial"/>
          <w:smallCaps w:val="0"/>
          <w:strike w:val="0"/>
          <w:color w:val="ff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ff0000"/>
          <w:sz w:val="24"/>
          <w:szCs w:val="24"/>
          <w:u w:val="none"/>
          <w:vertAlign w:val="baseline"/>
          <w:rtl w:val="0"/>
        </w:rPr>
        <w:t xml:space="preserve">My dear children, for whom I am again in the pains of childbirth until Christ is formed in y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ou”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Read verses 8-11. Describe the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spiritual condition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 the Galatians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before they knew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God? (8; Eph 2:2-3) What happened to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them through Paul’s gospel message?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(9a; 3:2) What would happen to them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they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went back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to Jewish legalism? (9b-10) What w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Paul’s agony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 (11)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Read verses 12-16.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What was Paul’s earnest plea? (12) H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ow did the Galatians welcome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Paul in the past? (13-14) How were they changed when they turned to Jewish legalism? (15-16)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smallCaps w:val="0"/>
          <w:strike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Read verses 17-20.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What did Paul say about the Judaizer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s’ motive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 (17-1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) Why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should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Paul be in the pain of childbir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 again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? (19)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What was Paul’s hope for them? (20)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right="0"/>
        <w:contextualSpacing w:val="0"/>
        <w:jc w:val="left"/>
        <w:rPr>
          <w:rFonts w:ascii="Arial" w:cs="Arial" w:eastAsia="Arial" w:hAnsi="Arial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