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rFonts w:ascii="Times New Roman" w:cs="Times New Roman" w:eastAsia="Times New Roman" w:hAnsi="Times New Roman"/>
          <w:sz w:val="28"/>
          <w:rtl w:val="0"/>
        </w:rPr>
        <w:t xml:space="preserve">The Son of Man has no Place to lay His Head</w:t>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Fonts w:ascii="Times New Roman" w:cs="Times New Roman" w:eastAsia="Times New Roman" w:hAnsi="Times New Roman"/>
          <w:sz w:val="24"/>
          <w:rtl w:val="0"/>
        </w:rPr>
        <w:t xml:space="preserve">Luke 9:57-62</w:t>
      </w:r>
    </w:p>
    <w:p w:rsidR="00000000" w:rsidDel="00000000" w:rsidP="00000000" w:rsidRDefault="00000000" w:rsidRPr="00000000">
      <w:pPr>
        <w:spacing w:after="200" w:line="240" w:lineRule="auto"/>
        <w:contextualSpacing w:val="0"/>
      </w:pPr>
      <w:r w:rsidDel="00000000" w:rsidR="00000000" w:rsidRPr="00000000">
        <w:rPr>
          <w:rFonts w:ascii="Times New Roman" w:cs="Times New Roman" w:eastAsia="Times New Roman" w:hAnsi="Times New Roman"/>
          <w:sz w:val="24"/>
          <w:rtl w:val="0"/>
        </w:rPr>
        <w:t xml:space="preserve">Key Verse 58</w:t>
      </w:r>
    </w:p>
    <w:p w:rsidR="00000000" w:rsidDel="00000000" w:rsidP="00000000" w:rsidRDefault="00000000" w:rsidRPr="00000000">
      <w:pPr>
        <w:spacing w:after="200" w:line="240" w:lineRule="auto"/>
        <w:contextualSpacing w:val="0"/>
        <w:jc w:val="center"/>
      </w:pPr>
      <w:r w:rsidDel="00000000" w:rsidR="00000000" w:rsidRPr="00000000">
        <w:rPr>
          <w:rFonts w:ascii="Times New Roman" w:cs="Times New Roman" w:eastAsia="Times New Roman" w:hAnsi="Times New Roman"/>
          <w:sz w:val="24"/>
          <w:rtl w:val="0"/>
        </w:rPr>
        <w:t xml:space="preserve">Jesus replied, “Foxes have dens and birds have nests, </w:t>
      </w:r>
    </w:p>
    <w:p w:rsidR="00000000" w:rsidDel="00000000" w:rsidP="00000000" w:rsidRDefault="00000000" w:rsidRPr="00000000">
      <w:pPr>
        <w:spacing w:after="200" w:line="240" w:lineRule="auto"/>
        <w:contextualSpacing w:val="0"/>
        <w:jc w:val="center"/>
      </w:pPr>
      <w:r w:rsidDel="00000000" w:rsidR="00000000" w:rsidRPr="00000000">
        <w:rPr>
          <w:rFonts w:ascii="Times New Roman" w:cs="Times New Roman" w:eastAsia="Times New Roman" w:hAnsi="Times New Roman"/>
          <w:sz w:val="24"/>
          <w:rtl w:val="0"/>
        </w:rPr>
        <w:t xml:space="preserve">but the Son of Man has no place to lay his head.”</w:t>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rFonts w:ascii="Times New Roman" w:cs="Times New Roman" w:eastAsia="Times New Roman" w:hAnsi="Times New Roman"/>
          <w:sz w:val="24"/>
          <w:u w:val="none"/>
        </w:rPr>
      </w:pPr>
      <w:r w:rsidDel="00000000" w:rsidR="00000000" w:rsidRPr="00000000">
        <w:rPr>
          <w:rFonts w:ascii="Times New Roman" w:cs="Times New Roman" w:eastAsia="Times New Roman" w:hAnsi="Times New Roman"/>
          <w:sz w:val="24"/>
          <w:rtl w:val="0"/>
        </w:rPr>
        <w:t xml:space="preserve">Read verses 57 and 58.  What did the man say to Jesus? (57)  What can we learn about him? How did Jesus reply to him? (58) What did it reveal about the Son of Man? Had he followed Jesus, what might it have costed him?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rFonts w:ascii="Times New Roman" w:cs="Times New Roman" w:eastAsia="Times New Roman" w:hAnsi="Times New Roman"/>
          <w:sz w:val="24"/>
          <w:u w:val="none"/>
        </w:rPr>
      </w:pPr>
      <w:r w:rsidDel="00000000" w:rsidR="00000000" w:rsidRPr="00000000">
        <w:rPr>
          <w:rFonts w:ascii="Times New Roman" w:cs="Times New Roman" w:eastAsia="Times New Roman" w:hAnsi="Times New Roman"/>
          <w:sz w:val="24"/>
          <w:rtl w:val="0"/>
        </w:rPr>
        <w:t xml:space="preserve">Read verses 59 and 60. What did Jesus say to this man? (59a) What did the man request? (59b) How did Jesus reply? (60) Why do you think Jesus told him to go and proclaim the kingdom of God instead of burying his father?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rFonts w:ascii="Times New Roman" w:cs="Times New Roman" w:eastAsia="Times New Roman" w:hAnsi="Times New Roman"/>
          <w:sz w:val="24"/>
          <w:u w:val="none"/>
        </w:rPr>
      </w:pPr>
      <w:r w:rsidDel="00000000" w:rsidR="00000000" w:rsidRPr="00000000">
        <w:rPr>
          <w:rFonts w:ascii="Times New Roman" w:cs="Times New Roman" w:eastAsia="Times New Roman" w:hAnsi="Times New Roman"/>
          <w:sz w:val="24"/>
          <w:rtl w:val="0"/>
        </w:rPr>
        <w:t xml:space="preserve">Read verses 61 and 62. What did this man want to do before he would follow Jesus (61)? How did Jesus reply (62)? What does it mean to look back while you put a hand to the plow? Why is it not fit for service in the kingdom of God? What can you learn personally from Jesus who helped three different disciple </w:t>
      </w:r>
      <w:r w:rsidDel="00000000" w:rsidR="00000000" w:rsidRPr="00000000">
        <w:rPr>
          <w:rFonts w:ascii="Times New Roman" w:cs="Times New Roman" w:eastAsia="Times New Roman" w:hAnsi="Times New Roman"/>
          <w:sz w:val="24"/>
          <w:rtl w:val="0"/>
        </w:rPr>
        <w:t xml:space="preserve">candidates?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