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highlight w:val="white"/>
          <w:rtl w:val="0"/>
        </w:rPr>
        <w:t xml:space="preserve">Put This Money To Work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Luke 19:11-27 </w:t>
      </w:r>
    </w:p>
    <w:p w:rsidR="00000000" w:rsidDel="00000000" w:rsidP="00000000" w:rsidRDefault="00000000" w:rsidRPr="00000000">
      <w:pPr>
        <w:contextualSpacing w:val="0"/>
      </w:pPr>
      <w:r w:rsidDel="00000000" w:rsidR="00000000" w:rsidRPr="00000000">
        <w:rPr>
          <w:sz w:val="24"/>
          <w:szCs w:val="24"/>
          <w:highlight w:val="white"/>
          <w:rtl w:val="0"/>
        </w:rPr>
        <w:t xml:space="preserve">Key Verse: 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   “So he called ten of his servants and gave them ten minas. ‘Put this money to work,’ he said, ‘until I come back.’”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 Read verses 11-14. Why did Jesus tell this parable? (11b) Why did the man of noble birth go to a distant country? (12) What instructions did he give his 10 servants?  (13) What does he mean by “Put this money to work?” What did his servants do when their master left? (14)</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2. Read verses 15-19. What was the outcome of the journey? (15a) What did the man do when he returned home as king? (15b) What was the report of the first two servants? (16, 18) How were these two servants rewarded? (17, 19) What can we learn here? </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 Read verses 20-23. What did the third servant report to his master? (20, 21) What does his statement reveal about him? How did he misunderstand his master? How did the master rebuke him? (22, 23) Why did the master call him wicked?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4. Read verses 24-27. What did the master do with the one mina from the third servant? (24) Why did he do this? (26) What was done to those who rejected the rule of the king? (27) What can we learn from this parable?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