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FAITH IN GOD</w:t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11:12-25</w:t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22        </w:t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““Have faith in God,” Jesus answered.”</w:t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 Read verses 12-18. Why did Jesus curse the tree? (12-14) How did Jesus clear the temple courts? (15-16) What did Jesus teach about the purpose of His house? (17) How did the religious leaders reply to Jesus? (18)</w:t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19-23. </w:t>
      </w:r>
      <w:r w:rsidDel="00000000" w:rsidR="00000000" w:rsidRPr="00000000">
        <w:rPr>
          <w:sz w:val="24"/>
          <w:szCs w:val="24"/>
          <w:rtl w:val="0"/>
        </w:rPr>
        <w:t xml:space="preserve">What did Peter notice and remember (19-21)? How did Jesus answer Peter’s words in v21? (22) What did “Have faith in God” mean to His disciples? What will happen when we have faith in God (23)? </w:t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24-25. How does Jesus want us to express our faith in our prayers (24)? What hinders our prayers? (25a) What happens when we forgive others? (25b)</w:t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