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The Shrewd Manager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16:1-12</w:t>
      </w:r>
    </w:p>
    <w:p w:rsidR="00000000" w:rsidDel="00000000" w:rsidP="00000000" w:rsidRDefault="00000000" w:rsidRPr="00000000">
      <w:pPr>
        <w:contextualSpacing w:val="0"/>
      </w:pPr>
      <w:r w:rsidDel="00000000" w:rsidR="00000000" w:rsidRPr="00000000">
        <w:rPr>
          <w:sz w:val="24"/>
          <w:szCs w:val="24"/>
          <w:rtl w:val="0"/>
        </w:rPr>
        <w:t xml:space="preserve">Key Verse 8</w:t>
      </w: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master commended the dishonest manager because he had acted shrewdly. For the people of this world are more shrewd in dealing with their own kind than are the people of the light.”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1-7. What was a manager accused of and what was a rich man going to do? (1-2) What did the manager plan before losing his job? (3, 4) What did he tell each one of his master’s debtors to do? (5-7)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8-9. Why did the master commend the manager? (8a) In what respect are the people of this world more shrewd than the people of the light? (8b)  How did Jesus advise his disciples to use their worldly wealth and why? (9)</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10-12. What would happen to those who could be trusted with very little and those who were dishonest with very little? (10) What will happen to us if we are not trustworthy in handling worldly wealth? (11). What do ‘true riches’ refer to? What further warning does Jesus have for us? (12)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