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4"/>
          <w:szCs w:val="24"/>
          <w:shd w:fill="fcfcfc" w:val="clear"/>
          <w:rtl w:val="0"/>
        </w:rPr>
        <w:t xml:space="preserve">God, Have Mercy on Me, a Sinner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Luke 18:9-14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Key verse 13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276" w:lineRule="auto"/>
        <w:contextualSpacing w:val="0"/>
        <w:jc w:val="center"/>
      </w:pPr>
      <w:r w:rsidDel="00000000" w:rsidR="00000000" w:rsidRPr="00000000">
        <w:rPr>
          <w:b w:val="1"/>
          <w:color w:val="ff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“But the tax collector stood at a distance. He would not even look up to heaven, but beat his breast and said, ‘God, have mercy on me, a sinner.”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1. Read verses 9-10. To whom did Jesus tell this parable? Who are two men in the parable? Why did two men go up to the temple?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2. Read verses 11-13. How did the Pharisee pray? What does his prayer reveal about his attitude? How and what did the tax collector pray? (13) What does his prayer show about him?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3. Read verse 14.  Who was justified by God? Whom does God exalt? How can we become truly humble before God? What can we learn from this parable?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