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center"/>
      </w:pPr>
      <w:r w:rsidDel="00000000" w:rsidR="00000000" w:rsidRPr="00000000">
        <w:rPr>
          <w:b w:val="1"/>
          <w:sz w:val="24"/>
          <w:szCs w:val="24"/>
          <w:rtl w:val="0"/>
        </w:rPr>
        <w:t xml:space="preserve">The Stone the Builders Rejected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20:9-19</w:t>
      </w:r>
    </w:p>
    <w:p w:rsidR="00000000" w:rsidDel="00000000" w:rsidP="00000000" w:rsidRDefault="00000000" w:rsidRPr="00000000">
      <w:pPr>
        <w:contextualSpacing w:val="0"/>
      </w:pPr>
      <w:r w:rsidDel="00000000" w:rsidR="00000000" w:rsidRPr="00000000">
        <w:rPr>
          <w:sz w:val="24"/>
          <w:szCs w:val="24"/>
          <w:rtl w:val="0"/>
        </w:rPr>
        <w:t xml:space="preserve">Key Verse 13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“Then the owner of the vineyard said, ‘What shall I do? I will send my son, whom I love; perhaps they will respect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 Read verse 9. To whom does “a man” refer to in this passage? Who do “some farmers” represent? What was the owner’s desire and expectation while he was away for a long time? (Isa 5:1-7)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verses 10-12. How did the tenants respond when the owner sent servants to collect some fruit from the harvest? (10) How did the tenants increase their hostility as the owner continued to send more servants? (11-12) What might have caused them to respond in such a way?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 Read verses 13-15a. What did the owner do? (13) What does this reveal about the heart of God? How did this parable come to pass in and through Jesus? (14-15)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 Read verses 15b-19. What would the owner do about these rebellious tenants? (16a)  How did the people respond? (16b) What did Jesus mean by quoting Psalm 118:22-23? (17-18) How can we become good tenants in God’s vineyard?</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