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4"/>
          <w:szCs w:val="24"/>
          <w:rtl w:val="0"/>
        </w:rPr>
        <w:t xml:space="preserve">They will see the Son of Man coming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21:20-38</w:t>
      </w:r>
    </w:p>
    <w:p w:rsidR="00000000" w:rsidDel="00000000" w:rsidP="00000000" w:rsidRDefault="00000000" w:rsidRPr="00000000">
      <w:pPr>
        <w:spacing w:after="200" w:line="240" w:lineRule="auto"/>
        <w:contextualSpacing w:val="0"/>
      </w:pPr>
      <w:r w:rsidDel="00000000" w:rsidR="00000000" w:rsidRPr="00000000">
        <w:rPr>
          <w:sz w:val="24"/>
          <w:szCs w:val="24"/>
          <w:rtl w:val="0"/>
        </w:rPr>
        <w:t xml:space="preserve">Key Verse 27     </w:t>
      </w: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 </w:t>
      </w:r>
    </w:p>
    <w:p w:rsidR="00000000" w:rsidDel="00000000" w:rsidP="00000000" w:rsidRDefault="00000000" w:rsidRPr="00000000">
      <w:pPr>
        <w:spacing w:after="200" w:line="240" w:lineRule="auto"/>
        <w:contextualSpacing w:val="0"/>
        <w:jc w:val="left"/>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At that time they will see the Son of Man coming in a cloud with power and great glory.”</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 </w:t>
      </w:r>
      <w:r w:rsidDel="00000000" w:rsidR="00000000" w:rsidRPr="00000000">
        <w:rPr>
          <w:sz w:val="24"/>
          <w:szCs w:val="24"/>
          <w:rtl w:val="0"/>
        </w:rPr>
        <w:t xml:space="preserve">Read verses 20-24. What sign will indicate the desolation of Jerusalem and how can people survive from it? (20, 21) Why would Jerusalem be desolated? (22) How dreadful would those days be? (23, 24) What warning can we learn from the desolation of Jerusalem?</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 Read verses 25-28. What signs will appear in the heavenly bodies and in the earth, and how will people respond? (25, 26) How will the Son of Man come? (27)  What did Jesus tell the believers to do on the day of his coming? (28) What can we learn from Jesus’ words?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3.Read verses 29-33. What did Jesus want his disciples to understand through this parable? (29-31)  How did Jesus assure us that these things that would happen? (32,33) What kind of faith should we have concerning Jesus’ words? (33)</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4. Read 34-38. What warning did Jesus give his disciples regarding the last day? (34, 35) What did Jesus tell his disciples to do in preparation for the last day when they stand before him? (36) What did Jesus do each day at the temple and where did he spend time at night?(37). Why did people come to the temple early in the morning? (38)</w:t>
      </w: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