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Father, Not My Will but Yours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Luke 22:39-46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Key Verse 42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24"/>
          <w:szCs w:val="24"/>
          <w:rtl w:val="0"/>
        </w:rPr>
        <w:t xml:space="preserve">                         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“Father, if you are willing, take this cup from me; yet not my will, but yours be done.”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 verses 39-40. Why did Jesus go with His disciples to the Mount of Olives? (39) What do the words "as usual" suggest? (21:37-38) What did Jesus say before He withdrew? (40)  What can we learn from Jesus’ exhortation?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 verses 41-44. Describe the way Jesus prayed. (41) What did He pray for? (42) What did Jesus mean by "this cup"? (Mk 10:38-39) What was God's will? (Lk 9:22) Who helped Jesus? (43) How did Jesus struggle to deny His will? (44) What can we learn from His prayer?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 verses 45-46. What did Jesus’ disciples do while He prayed? (45) What does this show about them? How did Jesus help them? (46)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