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spacing w:lineRule="auto" w:after="200"/>
        <w:contextualSpacing w:val="0"/>
        <w:jc w:val="center"/>
      </w:pPr>
      <w:r w:rsidRPr="00000000" w:rsidR="00000000" w:rsidDel="00000000">
        <w:rPr>
          <w:rFonts w:cs="Times New Roman" w:hAnsi="Times New Roman" w:eastAsia="Times New Roman" w:ascii="Times New Roman"/>
          <w:b w:val="1"/>
          <w:sz w:val="28"/>
          <w:rtl w:val="0"/>
        </w:rPr>
        <w:t xml:space="preserve">I am willing</w:t>
      </w:r>
    </w:p>
    <w:p w:rsidP="00000000" w:rsidRPr="00000000" w:rsidR="00000000" w:rsidDel="00000000" w:rsidRDefault="00000000">
      <w:pPr>
        <w:spacing w:lineRule="auto" w:after="200"/>
        <w:contextualSpacing w:val="0"/>
        <w:jc w:val="center"/>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rtl w:val="0"/>
        </w:rPr>
        <w:t xml:space="preserve">Luke 5:12-16</w:t>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sz w:val="28"/>
          <w:rtl w:val="0"/>
        </w:rPr>
        <w:t xml:space="preserve">Key verse 13 </w:t>
      </w:r>
    </w:p>
    <w:p w:rsidP="00000000" w:rsidRPr="00000000" w:rsidR="00000000" w:rsidDel="00000000" w:rsidRDefault="00000000">
      <w:pPr>
        <w:spacing w:lineRule="auto" w:after="200"/>
        <w:contextualSpacing w:val="0"/>
        <w:jc w:val="center"/>
      </w:pPr>
      <w:r w:rsidRPr="00000000" w:rsidR="00000000" w:rsidDel="00000000">
        <w:rPr>
          <w:rFonts w:cs="Times New Roman" w:hAnsi="Times New Roman" w:eastAsia="Times New Roman" w:ascii="Times New Roman"/>
          <w:sz w:val="28"/>
          <w:rtl w:val="0"/>
        </w:rPr>
        <w:t xml:space="preserve">    “Jesus reached out his hand and touched the man. “I am willing,” he said. “Be clean!” And immediately the leprosy left him.</w:t>
      </w:r>
    </w:p>
    <w:p w:rsidP="00000000" w:rsidRPr="00000000" w:rsidR="00000000" w:rsidDel="00000000" w:rsidRDefault="00000000">
      <w:pPr>
        <w:spacing w:lineRule="auto" w:after="200"/>
        <w:contextualSpacing w:val="0"/>
        <w:jc w:val="center"/>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rtl w:val="0"/>
        </w:rPr>
        <w:t xml:space="preserve">1. Read verses 12  Who approaches Jesus?  (12a) What metaphor could leprosy possibly represent in your life?  According to the law, what were the restrictions for those with leprosy? (Lev. 13)  What does the man with leprosy do when he sees Jesus? (12b)  How can this man’s request relate to your life?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rtl w:val="0"/>
        </w:rPr>
        <w:t xml:space="preserve">2. Read verse 13. What do you think is significant about Jesus touching the man with leprosy? (13a) What do you think can be learned about Jesus from what he says to him?  What happens when Jesus speaks? (13b)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rtl w:val="0"/>
        </w:rPr>
        <w:t xml:space="preserve">3. Read verses 14-16. After the man is healed, what does Jesus tell him to do? (14)  What happens after this event? (15)  Despite crowds coming to Jesus, what does he often do? (16)</w:t>
      </w:r>
    </w:p>
    <w:p w:rsidP="00000000" w:rsidRPr="00000000" w:rsidR="00000000" w:rsidDel="00000000" w:rsidRDefault="00000000">
      <w:pPr>
        <w:spacing w:lineRule="auto" w:after="200"/>
        <w:contextualSpacing w:val="0"/>
      </w:pPr>
      <w:r w:rsidRPr="00000000" w:rsidR="00000000" w:rsidDel="00000000">
        <w:rPr>
          <w:rFonts w:cs="Calibri" w:hAnsi="Calibri" w:eastAsia="Calibri" w:ascii="Calibri"/>
          <w:sz w:val="28"/>
          <w:rtl w:val="0"/>
        </w:rPr>
        <w:t xml:space="preserve"> </w:t>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5bQ.docx</dc:title>
</cp:coreProperties>
</file>