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4"/>
          <w:rtl w:val="0"/>
        </w:rPr>
        <w:t xml:space="preserve">Children of the Most High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Luke 6:27-36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Key verse 35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highlight w:val="white"/>
          <w:rtl w:val="0"/>
        </w:rPr>
        <w:t xml:space="preserve">But love your enemies, do good to them, and lend to them without expecting to get anything back. Then your reward will be great, and you will be children of the Most High, because he is kind to the ungrateful and wicked.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verses 27- 28. What does Jesus say to those who are listening? What do you think we can learn from Jesus? (27-28)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verses 29 - 31. What should someone do if someone slaps them on the cheek or takes their coat? What do you think Jesus means by this? (29) What should we do when people ask us for things? (30a)  What should we do to others? (31)  What does Jesus call us to be like here?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verses 32 - 34. What does Jesus say about those who love people who love them and who are good to them? (32 - 33)  What does Jesus say to those who only lend to whom they expect payment from? (34) How does Jesus say we can establish good credit with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Read verses 35 - 36  How does Jesus say to treat our enemies? (35a) What will happen when people listen to what Jesus says? (35b) What example does God give when dealing with the ungrateful and the wicked? (35c) Why should we be merciful? (36) Can you think of a time when God has been merciful to you?</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Lk6d_2014Q.docx</dc:title>
</cp:coreProperties>
</file>