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Don’t cry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Luke 7:11-17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Key Verse 13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highlight w:val="white"/>
          <w:rtl w:val="0"/>
        </w:rPr>
        <w:t xml:space="preserve">When the Lord saw her, his heart went out to her and he said, “Don’t cry.”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sz w:val="24"/>
          <w:highlight w:val="whit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highlight w:val="white"/>
          <w:rtl w:val="0"/>
        </w:rPr>
        <w:t xml:space="preserve">Read verses 11 - 13. What happens when Jesus went to Nain? (11, 12) What do you think about the difference between a crowd with Jesus and a crowd with a widow? How sad might a widow have been due to her deceased son? How does Jesus feel for her and what does he say to her? (13) Why do you think Jesus says, “Don’t cry?”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sz w:val="24"/>
          <w:highlight w:val="whit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highlight w:val="white"/>
          <w:rtl w:val="0"/>
        </w:rPr>
        <w:t xml:space="preserve">Read verses 14 - 15. How does Jesus raise a dead young man? (14) What can we learn from Jesus who says, “Young man, I say to you, get up!” What happens to the dead man? (15a) What do you think of Jesus who </w:t>
      </w:r>
      <w:r w:rsidRPr="00000000" w:rsidR="00000000" w:rsidDel="00000000">
        <w:rPr>
          <w:rFonts w:cs="Times New Roman" w:hAnsi="Times New Roman" w:eastAsia="Times New Roman" w:ascii="Times New Roman"/>
          <w:sz w:val="24"/>
          <w:highlight w:val="white"/>
          <w:rtl w:val="0"/>
        </w:rPr>
        <w:t xml:space="preserve">gives</w:t>
      </w:r>
      <w:r w:rsidRPr="00000000" w:rsidR="00000000" w:rsidDel="00000000">
        <w:rPr>
          <w:rFonts w:cs="Times New Roman" w:hAnsi="Times New Roman" w:eastAsia="Times New Roman" w:ascii="Times New Roman"/>
          <w:sz w:val="24"/>
          <w:highlight w:val="white"/>
          <w:rtl w:val="0"/>
        </w:rPr>
        <w:t xml:space="preserve"> him back to her?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sz w:val="24"/>
          <w:highlight w:val="whit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highlight w:val="white"/>
          <w:rtl w:val="0"/>
        </w:rPr>
        <w:t xml:space="preserve">Read verses 16 and 17. How do people praise God? (16) How far does the news about Jesus spread? (17)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Lk7b_2015Q.docx</dc:title>
</cp:coreProperties>
</file>