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160"/>
        <w:contextualSpacing w:val="0"/>
        <w:jc w:val="center"/>
      </w:pPr>
      <w:r w:rsidRPr="00000000" w:rsidR="00000000" w:rsidDel="00000000">
        <w:rPr>
          <w:b w:val="1"/>
          <w:sz w:val="24"/>
          <w:rtl w:val="0"/>
        </w:rPr>
        <w:t xml:space="preserve">There is no one greater than John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Luke 7:18-35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Key Verse 28  “I tell you, among those born of women there is no one greater than John; yet the one who is least in the kingdom of God is greater than he.”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1.     Read verses 18-20.  When John’s disciples told him about Jesus’ work, why does John send his disciples to ask Jesus a question? (Mt 11:2) Why might this question be important for him?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2.     Read verses 21-23. What is Jesus doing at that very time? (21)  Why is Jesus’ work relevant to John’s question? (Lk 4:18, Isa 35:5-6; 61:1-2) How does Jesus reply to the messengers? (22-23) Why do you think it is important for anyone to not stumble on account of Jesus? (23)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3.     Read verses 24-28.  What does Jesus speak to the crowds about John? (24-28)  Who is John and what is his mission? (26b-27) Why is John great? (27-28a) Why do you think the one who is least in the kingdom of God is greater than John? (28b)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4.     Read verses 29-35. Why do all the people and the religious leaders respond differently? (29-30) To whom does Jesus compare the people of that generation? (31-32)  How do they criticize both John’s and Jesus’ ministry? (33, 34) How is wisdom proved right? (35)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Lk7c_2015Q.docx</dc:title>
</cp:coreProperties>
</file>