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3"/>
        <w:spacing w:lineRule="auto" w:after="160" w:line="264" w:before="300"/>
        <w:contextualSpacing w:val="0"/>
        <w:jc w:val="center"/>
      </w:pPr>
      <w:bookmarkStart w:id="0" w:colFirst="0" w:name="h.o18sjvu6ijqz" w:colLast="0"/>
      <w:bookmarkEnd w:id="0"/>
      <w:r w:rsidRPr="00000000" w:rsidR="00000000" w:rsidDel="00000000">
        <w:rPr>
          <w:rFonts w:cs="Times New Roman" w:hAnsi="Times New Roman" w:eastAsia="Times New Roman" w:ascii="Times New Roman"/>
          <w:b w:val="0"/>
          <w:color w:val="000000"/>
          <w:sz w:val="28"/>
          <w:highlight w:val="white"/>
          <w:rtl w:val="0"/>
        </w:rPr>
        <w:t xml:space="preserve">A Lamp on a Stand</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8:16-21</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16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highlight w:val="white"/>
          <w:rtl w:val="0"/>
        </w:rPr>
        <w:t xml:space="preserve">No one lights a lamp and hides it in a clay jar or puts it under a bed. </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highlight w:val="white"/>
          <w:rtl w:val="0"/>
        </w:rPr>
        <w:t xml:space="preserve">Instead, they put it on a stand, so that those who come in can see the light.”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highlight w:val="white"/>
          <w:rtl w:val="0"/>
        </w:rPr>
        <w:t xml:space="preserve">1. Read verse 16.  Where does someone put a lighted lamp? Why should a lighted lamp be put on a stand? </w:t>
      </w:r>
      <w:r w:rsidRPr="00000000" w:rsidR="00000000" w:rsidDel="00000000">
        <w:rPr>
          <w:rFonts w:cs="Times New Roman" w:hAnsi="Times New Roman" w:eastAsia="Times New Roman" w:ascii="Times New Roman"/>
          <w:color w:val="222222"/>
          <w:sz w:val="24"/>
          <w:rtl w:val="0"/>
        </w:rPr>
        <w:t xml:space="preserve">What might a lighted lamp represent</w:t>
      </w:r>
      <w:r w:rsidRPr="00000000" w:rsidR="00000000" w:rsidDel="00000000">
        <w:rPr>
          <w:rFonts w:cs="Times New Roman" w:hAnsi="Times New Roman" w:eastAsia="Times New Roman" w:ascii="Times New Roman"/>
          <w:sz w:val="24"/>
          <w:highlight w:val="white"/>
          <w:rtl w:val="0"/>
        </w:rPr>
        <w:t xml:space="preserve">? (16, John 3:19-21, 1 John 1:5-7)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rtl w:val="0"/>
        </w:rPr>
        <w:t xml:space="preserve">2. Read verses 17, 18. What will happen to hidden things? How do you think this applies to your life? Why should we carefully listen? (18) What do you think can make it difficult for you to listen to God’s word?</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3. </w:t>
      </w:r>
      <w:r w:rsidRPr="00000000" w:rsidR="00000000" w:rsidDel="00000000">
        <w:rPr>
          <w:rFonts w:cs="Times New Roman" w:hAnsi="Times New Roman" w:eastAsia="Times New Roman" w:ascii="Times New Roman"/>
          <w:sz w:val="24"/>
          <w:highlight w:val="white"/>
          <w:rtl w:val="0"/>
        </w:rPr>
        <w:t xml:space="preserve">Read verses 19 - 21. Who comes to see Jesus? (19, 20) What does Jesus say about  who his family is? (21)  What can we learn from how Jesus defines a spiritual family? (1 Peter 1:23, 2 Corinthians 5:17, 1 Timothy 3:15)  What does it mean to you to be a part of Jesus’ family?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Lk8b_2015Q.docx</dc:title>
</cp:coreProperties>
</file>